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CA SB 567 - Tenancy: just cause termination.</w:t>
      </w:r>
    </w:p>
    <w:p>
      <w:r>
        <w:rPr>
          <w:sz w:val="20"/>
        </w:rPr>
        <w:t xml:space="preserve">California / Eviction / Passed Chamber impact: High</w:t>
      </w:r>
    </w:p>
    <w:p>
      <w:r>
        <w:rPr>
          <w:sz w:val="20"/>
        </w:rPr>
        <w:t xml:space="preserve">AI draft, awaiting attorney review.</w:t>
      </w:r>
    </w:p>
    <w:p>
      <w:r>
        <w:rPr>
          <w:sz w:val="20"/>
        </w:rPr>
        <w:t xml:space="preserve"/>
      </w:r>
    </w:p>
    <w:p>
      <w:r>
        <w:rPr>
          <w:b/>
          <w:sz w:val="24"/>
        </w:rPr>
        <w:t xml:space="preserve">Summary</w:t>
      </w:r>
    </w:p>
    <w:p>
      <w:r>
        <w:t xml:space="preserve">Strengthens just-cause eviction protections by reducing the rent cap from CPI + 5 percent to CPI + 2 percent (max 7 percent), and expands relocation assistance for no-fault evictions to three months' rent.</w:t>
      </w:r>
    </w:p>
    <w:p>
      <w:r>
        <w:rPr>
          <w:sz w:val="20"/>
        </w:rPr>
        <w:t xml:space="preserve"/>
      </w:r>
    </w:p>
    <w:p>
      <w:r>
        <w:rPr>
          <w:b/>
          <w:sz w:val="24"/>
        </w:rPr>
        <w:t xml:space="preserve">Suggested Addendum</w:t>
      </w:r>
    </w:p>
    <w:p>
      <w:r>
        <w:t xml:space="preserve">ADDENDUM, JUST CAUSE EVICTION NOTICE</w:t>
      </w:r>
    </w:p>
    <w:p>
      <w:r>
        <w:t xml:space="preserve">In accordance with recent CA legislation, Lessor agrees that termination of this Lease without cause is restricted to the enumerated lawful grounds. Notice periods and relocation assistance, where required, shall be provided per current state law.</w:t>
      </w:r>
    </w:p>
    <w:p>
      <w:r>
        <w:t xml:space="preserve">Reason for update: Strengthens just-cause eviction protections by reducing the rent cap from CPI + 5 percent to CPI + 2 percent (max 7 percent), and expands relocation assistance for no-fault evictions to three months' rent.</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